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FA" w:rsidRDefault="00930AFA" w:rsidP="00930AFA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:rsidR="00930AFA" w:rsidRDefault="00930AFA" w:rsidP="00930AFA">
      <w:pPr>
        <w:ind w:right="540"/>
        <w:jc w:val="center"/>
        <w:rPr>
          <w:b/>
        </w:rPr>
      </w:pPr>
      <w:r>
        <w:rPr>
          <w:b/>
        </w:rPr>
        <w:t>годового общего собрания акционеров</w:t>
      </w:r>
    </w:p>
    <w:p w:rsidR="00930AFA" w:rsidRDefault="00930AFA" w:rsidP="00930AFA">
      <w:pPr>
        <w:ind w:right="540"/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930AFA" w:rsidRDefault="00930AFA" w:rsidP="00930AFA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:rsidR="00930AFA" w:rsidRDefault="00930AFA" w:rsidP="00930AFA">
      <w:pPr>
        <w:ind w:right="540"/>
        <w:jc w:val="center"/>
        <w:rPr>
          <w:b/>
        </w:rPr>
      </w:pPr>
      <w:r>
        <w:rPr>
          <w:b/>
        </w:rPr>
        <w:t>625001, Тюменская область, г. Тюмень, ул. Мельзаводская, 18</w:t>
      </w:r>
    </w:p>
    <w:p w:rsidR="00930AFA" w:rsidRDefault="00930AFA" w:rsidP="00930AFA">
      <w:pPr>
        <w:ind w:right="540"/>
        <w:jc w:val="center"/>
        <w:rPr>
          <w:b/>
        </w:rPr>
      </w:pPr>
    </w:p>
    <w:p w:rsidR="00930AFA" w:rsidRDefault="00930AFA" w:rsidP="00930AFA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:rsidR="00930AFA" w:rsidRDefault="00930AFA" w:rsidP="00930AFA">
      <w:pPr>
        <w:ind w:right="540"/>
        <w:jc w:val="both"/>
        <w:rPr>
          <w:b/>
        </w:rPr>
      </w:pPr>
    </w:p>
    <w:p w:rsidR="00930AFA" w:rsidRDefault="00930AFA" w:rsidP="00930AFA">
      <w:pPr>
        <w:ind w:firstLine="708"/>
        <w:jc w:val="both"/>
      </w:pPr>
      <w:r>
        <w:t>13</w:t>
      </w:r>
      <w:r>
        <w:t xml:space="preserve"> июня 201</w:t>
      </w:r>
      <w:r>
        <w:t>8</w:t>
      </w:r>
      <w:r>
        <w:t xml:space="preserve"> года в 1</w:t>
      </w:r>
      <w:r>
        <w:t>0</w:t>
      </w:r>
      <w:r>
        <w:t xml:space="preserve"> час. 00 мин. по адресу: г. Тюмень, ул. Мельзаводская, 18 состоится годовое общее собрание акционеров.</w:t>
      </w:r>
    </w:p>
    <w:p w:rsidR="00930AFA" w:rsidRDefault="00930AFA" w:rsidP="00930AFA">
      <w:pPr>
        <w:ind w:firstLine="708"/>
        <w:jc w:val="both"/>
      </w:pPr>
      <w:r>
        <w:t>Форма проведения общего собрания акционеров – собрание.</w:t>
      </w:r>
    </w:p>
    <w:p w:rsidR="00930AFA" w:rsidRDefault="00930AFA" w:rsidP="00930AFA">
      <w:pPr>
        <w:ind w:firstLine="708"/>
        <w:jc w:val="both"/>
      </w:pPr>
      <w:r>
        <w:t xml:space="preserve">Время начала регистрации лиц, принимающих участие в общем собрании акционеров  - </w:t>
      </w:r>
      <w:r>
        <w:t>09</w:t>
      </w:r>
      <w:r>
        <w:t xml:space="preserve"> час.30 мин. </w:t>
      </w:r>
    </w:p>
    <w:p w:rsidR="00930AFA" w:rsidRDefault="00930AFA" w:rsidP="00930AFA">
      <w:pPr>
        <w:ind w:firstLine="708"/>
        <w:jc w:val="both"/>
      </w:pPr>
      <w:r>
        <w:t xml:space="preserve">Дата составления списка лиц, имеющих право на участие в собрании акционеров – </w:t>
      </w:r>
      <w:r>
        <w:t>2</w:t>
      </w:r>
      <w:r>
        <w:t>5 мая 201</w:t>
      </w:r>
      <w:r w:rsidR="006E0251">
        <w:t>8</w:t>
      </w:r>
      <w:r>
        <w:t xml:space="preserve"> г.</w:t>
      </w:r>
    </w:p>
    <w:p w:rsidR="00930AFA" w:rsidRDefault="00930AFA" w:rsidP="00930AFA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</w:t>
      </w:r>
      <w:proofErr w:type="gramStart"/>
      <w:r>
        <w:t>,</w:t>
      </w:r>
      <w:proofErr w:type="gramEnd"/>
      <w:r>
        <w:t xml:space="preserve">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:rsidR="00930AFA" w:rsidRDefault="00930AFA" w:rsidP="00930AFA">
      <w:pPr>
        <w:ind w:firstLine="708"/>
        <w:jc w:val="both"/>
      </w:pPr>
    </w:p>
    <w:p w:rsidR="00930AFA" w:rsidRDefault="00930AFA" w:rsidP="00930AFA">
      <w:pPr>
        <w:jc w:val="center"/>
        <w:rPr>
          <w:b/>
        </w:rPr>
      </w:pPr>
      <w:r>
        <w:rPr>
          <w:b/>
        </w:rPr>
        <w:t>Повестка дня:</w:t>
      </w:r>
    </w:p>
    <w:p w:rsidR="00930AFA" w:rsidRDefault="00930AFA" w:rsidP="00930AFA">
      <w:pPr>
        <w:ind w:firstLine="708"/>
        <w:jc w:val="both"/>
      </w:pPr>
      <w:r>
        <w:t xml:space="preserve"> </w:t>
      </w:r>
    </w:p>
    <w:p w:rsidR="00BD577C" w:rsidRPr="00BD577C" w:rsidRDefault="00BD577C" w:rsidP="00BD577C">
      <w:pPr>
        <w:ind w:firstLine="737"/>
        <w:jc w:val="both"/>
        <w:rPr>
          <w:rFonts w:eastAsiaTheme="minorHAnsi"/>
        </w:rPr>
      </w:pPr>
      <w:r w:rsidRPr="00BD577C">
        <w:t>1. Утверждение годового отчета, годовой бухгалтерской (финансовой) отчетности за 2017 год.</w:t>
      </w:r>
    </w:p>
    <w:p w:rsidR="00BD577C" w:rsidRPr="00BD577C" w:rsidRDefault="00BD577C" w:rsidP="00BD577C">
      <w:pPr>
        <w:ind w:firstLine="737"/>
        <w:jc w:val="both"/>
        <w:rPr>
          <w:rFonts w:eastAsiaTheme="minorHAnsi"/>
        </w:rPr>
      </w:pPr>
      <w:r w:rsidRPr="00BD577C">
        <w:t>2. Распределение прибыли (в том числе выплата (объявление) дивидендов) и убытков Общества по результатам 2017 года.</w:t>
      </w:r>
    </w:p>
    <w:p w:rsidR="00BD577C" w:rsidRPr="00BD577C" w:rsidRDefault="00BD577C" w:rsidP="00BD577C">
      <w:pPr>
        <w:ind w:firstLine="737"/>
        <w:jc w:val="both"/>
        <w:rPr>
          <w:rFonts w:eastAsiaTheme="minorHAnsi"/>
        </w:rPr>
      </w:pPr>
      <w:r w:rsidRPr="00BD577C">
        <w:t>3. Утверждение аудитора Общества.</w:t>
      </w:r>
    </w:p>
    <w:p w:rsidR="00BD577C" w:rsidRPr="00BD577C" w:rsidRDefault="00BD577C" w:rsidP="00BD577C">
      <w:pPr>
        <w:ind w:firstLine="737"/>
        <w:jc w:val="both"/>
        <w:rPr>
          <w:rFonts w:eastAsiaTheme="minorHAnsi"/>
        </w:rPr>
      </w:pPr>
      <w:r w:rsidRPr="00BD577C">
        <w:t>4. Избрание членов Совета директоров Общества.</w:t>
      </w:r>
    </w:p>
    <w:p w:rsidR="00BD577C" w:rsidRPr="00BD577C" w:rsidRDefault="00BD577C" w:rsidP="00BD577C">
      <w:pPr>
        <w:ind w:firstLine="737"/>
        <w:jc w:val="both"/>
        <w:rPr>
          <w:rFonts w:eastAsiaTheme="minorHAnsi"/>
        </w:rPr>
      </w:pPr>
      <w:r w:rsidRPr="00BD577C">
        <w:t>5. Избрание ревизионной комиссии Общества.</w:t>
      </w:r>
    </w:p>
    <w:p w:rsidR="00BD577C" w:rsidRPr="00BD577C" w:rsidRDefault="00BD577C" w:rsidP="00BD577C">
      <w:pPr>
        <w:ind w:firstLine="737"/>
        <w:jc w:val="both"/>
        <w:rPr>
          <w:rFonts w:eastAsiaTheme="minorHAnsi"/>
        </w:rPr>
      </w:pPr>
      <w:r w:rsidRPr="00BD577C">
        <w:t>6. Избрание генерального директора Общества.</w:t>
      </w:r>
    </w:p>
    <w:p w:rsidR="00BD577C" w:rsidRPr="00BD577C" w:rsidRDefault="00BD577C" w:rsidP="00BD577C">
      <w:pPr>
        <w:ind w:firstLine="737"/>
        <w:jc w:val="both"/>
        <w:rPr>
          <w:rFonts w:eastAsiaTheme="minorHAnsi"/>
        </w:rPr>
      </w:pPr>
      <w:r w:rsidRPr="00BD577C">
        <w:t>7. Одобрение крупных сделок - Договора о предоставлении банковских гарантий №67/0000/0015/62 от 25 апреля 2018 г. и Договора залога ценных бумаг № 62/3 от 25.04.2018 г., заключенных между ПАО «Сбербанк России» и АО «Бенат».</w:t>
      </w:r>
    </w:p>
    <w:p w:rsidR="00930AFA" w:rsidRDefault="00930AFA" w:rsidP="00930AFA">
      <w:pPr>
        <w:ind w:firstLine="708"/>
        <w:jc w:val="both"/>
      </w:pPr>
    </w:p>
    <w:p w:rsidR="00930AFA" w:rsidRDefault="00930AFA" w:rsidP="00930AFA">
      <w:pPr>
        <w:ind w:firstLine="708"/>
        <w:jc w:val="both"/>
      </w:pPr>
      <w:r>
        <w:t xml:space="preserve">Правом голоса на годовом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:rsidR="00930AFA" w:rsidRDefault="00930AFA" w:rsidP="00930AFA">
      <w:pPr>
        <w:ind w:firstLine="708"/>
        <w:jc w:val="both"/>
      </w:pPr>
      <w:r>
        <w:t>Информация, подлежащая предоставлению акционерам до проведения годового  общего собрания:</w:t>
      </w:r>
    </w:p>
    <w:p w:rsidR="00930AFA" w:rsidRPr="00930AFA" w:rsidRDefault="00930AFA" w:rsidP="00930AFA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930AFA">
        <w:rPr>
          <w:rFonts w:eastAsia="Calibri"/>
        </w:rPr>
        <w:t>годовая бухгалтерская (финансовая) отчетность Общества за 2017 г.;</w:t>
      </w:r>
    </w:p>
    <w:p w:rsidR="00930AFA" w:rsidRPr="00930AFA" w:rsidRDefault="00930AFA" w:rsidP="00930AFA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930AFA">
        <w:rPr>
          <w:rFonts w:eastAsia="Calibri"/>
        </w:rPr>
        <w:t>заключение аудитора Общества за 2017 г.;</w:t>
      </w:r>
    </w:p>
    <w:p w:rsidR="00930AFA" w:rsidRPr="00930AFA" w:rsidRDefault="00930AFA" w:rsidP="00930AFA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930AFA">
        <w:rPr>
          <w:rFonts w:eastAsia="Calibri"/>
        </w:rPr>
        <w:t>сведения о кандидатах в Совет директоров Общества;</w:t>
      </w:r>
    </w:p>
    <w:p w:rsidR="00930AFA" w:rsidRPr="00930AFA" w:rsidRDefault="00930AFA" w:rsidP="00930AFA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930AFA">
        <w:rPr>
          <w:rFonts w:eastAsia="Calibri"/>
        </w:rPr>
        <w:t>сведения о кандидатах в ревизионную комиссию Общества;</w:t>
      </w:r>
    </w:p>
    <w:p w:rsidR="00930AFA" w:rsidRPr="00930AFA" w:rsidRDefault="00930AFA" w:rsidP="00930AFA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930AFA">
        <w:rPr>
          <w:rFonts w:eastAsia="Calibri"/>
        </w:rPr>
        <w:t>годовой отчет Общества за 2017 год;</w:t>
      </w:r>
    </w:p>
    <w:p w:rsidR="00930AFA" w:rsidRPr="00930AFA" w:rsidRDefault="00930AFA" w:rsidP="00930AFA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930AFA">
        <w:rPr>
          <w:rFonts w:eastAsia="Calibri"/>
        </w:rPr>
        <w:t>заключение ревизионной комиссии;</w:t>
      </w:r>
    </w:p>
    <w:p w:rsidR="00930AFA" w:rsidRPr="00930AFA" w:rsidRDefault="00930AFA" w:rsidP="00930AFA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930AFA">
        <w:rPr>
          <w:rFonts w:eastAsia="Calibri"/>
        </w:rPr>
        <w:t>договор о предоставлении банковских гарантий №67/0000/0015/62 от 25 апреля 2018г. и договор залога ценных бумаг №62/3 от 25.04.2018 г., заключенных между ПАО «Сбербанк России» и АО «Бенат»;</w:t>
      </w:r>
    </w:p>
    <w:p w:rsidR="00930AFA" w:rsidRPr="00930AFA" w:rsidRDefault="00930AFA" w:rsidP="00930AFA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930AFA">
        <w:rPr>
          <w:rFonts w:eastAsia="Calibri"/>
        </w:rPr>
        <w:lastRenderedPageBreak/>
        <w:t xml:space="preserve"> заключение Совета директоров АО «Бенат» о крупных сделках - Договоре о предоставлении банковских гарантий № 67/0000/0015/62 от 25 апреля 2018г. и Договоре залога ценных бумаг № 62/3 от 25.04.2018 г., заключенных между ПАО «Сбербанк России» и АО «Бенат»;</w:t>
      </w:r>
    </w:p>
    <w:p w:rsidR="00930AFA" w:rsidRPr="00930AFA" w:rsidRDefault="00930AFA" w:rsidP="00930AFA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930AFA">
        <w:rPr>
          <w:rFonts w:eastAsia="Calibri"/>
        </w:rPr>
        <w:t xml:space="preserve"> расчет выполнения ключевых показателей эффективности деятельности АО «Бенат», используемых при премировании генерального директора Общества за 2017 год.</w:t>
      </w:r>
    </w:p>
    <w:p w:rsidR="00930AFA" w:rsidRPr="00850DB0" w:rsidRDefault="00930AFA" w:rsidP="00930AFA">
      <w:pPr>
        <w:ind w:right="-104" w:firstLine="567"/>
        <w:jc w:val="both"/>
        <w:rPr>
          <w:rFonts w:eastAsia="Calibri"/>
        </w:rPr>
      </w:pPr>
    </w:p>
    <w:p w:rsidR="00930AFA" w:rsidRPr="00436B31" w:rsidRDefault="00930AFA" w:rsidP="00930AFA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к собранию, акционеры могут ознакомиться </w:t>
      </w:r>
      <w:r w:rsidRPr="00930AFA">
        <w:rPr>
          <w:rFonts w:eastAsia="Calibri"/>
        </w:rPr>
        <w:t xml:space="preserve">в течение 20 дней до дня проведения годового общего собрания акционеров </w:t>
      </w:r>
      <w:r w:rsidRPr="00436B31">
        <w:rPr>
          <w:rFonts w:eastAsia="Calibri"/>
        </w:rPr>
        <w:t>по адресу: Тюмень, ул. Мельзаводская,18, приемная Генерального директора (в рабочие дни, в рабочее время).</w:t>
      </w:r>
    </w:p>
    <w:p w:rsidR="00930AFA" w:rsidRDefault="00930AFA" w:rsidP="00930AFA">
      <w:pPr>
        <w:rPr>
          <w:b/>
        </w:rPr>
      </w:pPr>
    </w:p>
    <w:p w:rsidR="00274D3B" w:rsidRDefault="00274D3B" w:rsidP="00930AFA">
      <w:pPr>
        <w:ind w:firstLine="567"/>
        <w:rPr>
          <w:b/>
        </w:rPr>
      </w:pPr>
    </w:p>
    <w:p w:rsidR="00930AFA" w:rsidRDefault="00274D3B" w:rsidP="00274D3B">
      <w:pPr>
        <w:rPr>
          <w:b/>
        </w:rPr>
      </w:pPr>
      <w:r>
        <w:rPr>
          <w:b/>
        </w:rPr>
        <w:t xml:space="preserve">Генеральный директор </w:t>
      </w:r>
      <w:r w:rsidR="00930AFA">
        <w:rPr>
          <w:b/>
        </w:rPr>
        <w:t xml:space="preserve">АО «Бенат»                                            </w:t>
      </w:r>
      <w:r>
        <w:rPr>
          <w:b/>
        </w:rPr>
        <w:t>А. Б. Бабенко</w:t>
      </w:r>
      <w:r w:rsidR="00930AFA">
        <w:rPr>
          <w:b/>
        </w:rPr>
        <w:t xml:space="preserve">                                                     </w:t>
      </w:r>
    </w:p>
    <w:p w:rsidR="00930AFA" w:rsidRDefault="00930AFA" w:rsidP="00930AFA">
      <w:pPr>
        <w:rPr>
          <w:b/>
        </w:rPr>
      </w:pPr>
    </w:p>
    <w:p w:rsidR="00930AFA" w:rsidRDefault="00930AFA" w:rsidP="00930AFA">
      <w:r>
        <w:rPr>
          <w:b/>
        </w:rPr>
        <w:t xml:space="preserve">         </w:t>
      </w:r>
      <w:r>
        <w:rPr>
          <w:b/>
        </w:rPr>
        <w:t>23</w:t>
      </w:r>
      <w:r>
        <w:rPr>
          <w:b/>
        </w:rPr>
        <w:t>.05.201</w:t>
      </w:r>
      <w:r>
        <w:rPr>
          <w:b/>
        </w:rPr>
        <w:t>8</w:t>
      </w:r>
      <w:r>
        <w:rPr>
          <w:b/>
        </w:rPr>
        <w:t xml:space="preserve"> г.</w:t>
      </w:r>
    </w:p>
    <w:p w:rsidR="001A55FA" w:rsidRDefault="001A55FA"/>
    <w:sectPr w:rsidR="001A55FA" w:rsidSect="009A6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068"/>
    <w:multiLevelType w:val="multilevel"/>
    <w:tmpl w:val="484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FA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4D3B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9C2"/>
    <w:rsid w:val="006C7DFA"/>
    <w:rsid w:val="006D15A2"/>
    <w:rsid w:val="006D17D3"/>
    <w:rsid w:val="006D2D90"/>
    <w:rsid w:val="006E0251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0AF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5C07"/>
    <w:rsid w:val="00BC7146"/>
    <w:rsid w:val="00BD3676"/>
    <w:rsid w:val="00BD4173"/>
    <w:rsid w:val="00BD577C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CB2C-2DB4-4BA1-B885-8B1D113F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2</cp:revision>
  <cp:lastPrinted>2018-05-23T08:22:00Z</cp:lastPrinted>
  <dcterms:created xsi:type="dcterms:W3CDTF">2018-05-23T08:23:00Z</dcterms:created>
  <dcterms:modified xsi:type="dcterms:W3CDTF">2018-05-23T08:23:00Z</dcterms:modified>
</cp:coreProperties>
</file>